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7A1" w:rsidRPr="00624672" w:rsidRDefault="00AC67A1" w:rsidP="000039C8">
      <w:pPr>
        <w:spacing w:after="240"/>
        <w:jc w:val="center"/>
        <w:rPr>
          <w:sz w:val="28"/>
          <w:szCs w:val="28"/>
        </w:rPr>
      </w:pPr>
      <w:r w:rsidRPr="00624672">
        <w:rPr>
          <w:sz w:val="28"/>
          <w:szCs w:val="28"/>
        </w:rPr>
        <w:t>Appendix A – Comparing Chapter 9 and Chapter 11</w:t>
      </w: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1603"/>
        <w:gridCol w:w="4289"/>
        <w:gridCol w:w="4476"/>
      </w:tblGrid>
      <w:tr w:rsidR="00AC67A1" w:rsidRPr="00624672" w:rsidTr="00624672">
        <w:tc>
          <w:tcPr>
            <w:tcW w:w="1603" w:type="dxa"/>
            <w:shd w:val="clear" w:color="auto" w:fill="BFBFBF" w:themeFill="background1" w:themeFillShade="BF"/>
            <w:vAlign w:val="center"/>
          </w:tcPr>
          <w:p w:rsidR="00AC67A1" w:rsidRPr="00624672" w:rsidRDefault="00AC67A1" w:rsidP="00443D9D">
            <w:pPr>
              <w:spacing w:after="240"/>
              <w:jc w:val="center"/>
              <w:rPr>
                <w:b/>
              </w:rPr>
            </w:pPr>
            <w:r w:rsidRPr="00624672">
              <w:rPr>
                <w:b/>
              </w:rPr>
              <w:t>Bankruptcy Code/Rules Provision</w:t>
            </w:r>
          </w:p>
        </w:tc>
        <w:tc>
          <w:tcPr>
            <w:tcW w:w="4289" w:type="dxa"/>
            <w:shd w:val="clear" w:color="auto" w:fill="BFBFBF" w:themeFill="background1" w:themeFillShade="BF"/>
            <w:vAlign w:val="center"/>
          </w:tcPr>
          <w:p w:rsidR="00AC67A1" w:rsidRPr="00624672" w:rsidRDefault="00AC67A1" w:rsidP="00443D9D">
            <w:pPr>
              <w:spacing w:after="240"/>
              <w:jc w:val="center"/>
              <w:rPr>
                <w:b/>
              </w:rPr>
            </w:pPr>
            <w:r w:rsidRPr="00624672">
              <w:rPr>
                <w:b/>
              </w:rPr>
              <w:t>Chapter 9</w:t>
            </w:r>
          </w:p>
        </w:tc>
        <w:tc>
          <w:tcPr>
            <w:tcW w:w="4476" w:type="dxa"/>
            <w:shd w:val="clear" w:color="auto" w:fill="BFBFBF" w:themeFill="background1" w:themeFillShade="BF"/>
            <w:vAlign w:val="center"/>
          </w:tcPr>
          <w:p w:rsidR="00AC67A1" w:rsidRPr="00624672" w:rsidRDefault="00AC67A1" w:rsidP="00443D9D">
            <w:pPr>
              <w:spacing w:after="240"/>
              <w:jc w:val="center"/>
              <w:rPr>
                <w:b/>
              </w:rPr>
            </w:pPr>
            <w:r w:rsidRPr="00624672">
              <w:rPr>
                <w:b/>
              </w:rPr>
              <w:t>Chapter 11</w:t>
            </w:r>
          </w:p>
        </w:tc>
      </w:tr>
      <w:tr w:rsidR="00AC67A1" w:rsidRPr="00624672" w:rsidTr="00624672">
        <w:tc>
          <w:tcPr>
            <w:tcW w:w="1603" w:type="dxa"/>
          </w:tcPr>
          <w:p w:rsidR="00AC67A1" w:rsidRPr="00624672" w:rsidRDefault="00AC67A1" w:rsidP="00443D9D">
            <w:pPr>
              <w:spacing w:after="240"/>
            </w:pPr>
            <w:r w:rsidRPr="00624672">
              <w:t>Commencing a Case</w:t>
            </w:r>
            <w:r w:rsidRPr="00624672">
              <w:br/>
              <w:t>(§§ 301 and 303)</w:t>
            </w:r>
          </w:p>
        </w:tc>
        <w:tc>
          <w:tcPr>
            <w:tcW w:w="4289" w:type="dxa"/>
          </w:tcPr>
          <w:p w:rsidR="00AC67A1" w:rsidRPr="00624672" w:rsidRDefault="00AC67A1" w:rsidP="00443D9D">
            <w:pPr>
              <w:spacing w:after="240"/>
            </w:pPr>
            <w:r w:rsidRPr="00624672">
              <w:t>A chapter 9 case can only be commenced by filing of a voluntary petition.</w:t>
            </w:r>
          </w:p>
        </w:tc>
        <w:tc>
          <w:tcPr>
            <w:tcW w:w="4476" w:type="dxa"/>
          </w:tcPr>
          <w:p w:rsidR="00AC67A1" w:rsidRPr="00624672" w:rsidRDefault="00AC67A1" w:rsidP="00443D9D">
            <w:pPr>
              <w:spacing w:after="240"/>
            </w:pPr>
            <w:r w:rsidRPr="00624672">
              <w:t>A chapter 11 case can be commenced by the filing of a voluntary or involuntary petition.</w:t>
            </w:r>
          </w:p>
        </w:tc>
      </w:tr>
      <w:tr w:rsidR="00AC67A1" w:rsidRPr="00624672" w:rsidTr="00624672">
        <w:tc>
          <w:tcPr>
            <w:tcW w:w="1603" w:type="dxa"/>
          </w:tcPr>
          <w:p w:rsidR="00AC67A1" w:rsidRPr="00624672" w:rsidRDefault="00AC67A1" w:rsidP="00443D9D">
            <w:pPr>
              <w:spacing w:after="240"/>
            </w:pPr>
            <w:r w:rsidRPr="00624672">
              <w:t xml:space="preserve">Eligibility to be a Debtor </w:t>
            </w:r>
            <w:r w:rsidRPr="00624672">
              <w:br/>
              <w:t>(§ 109)</w:t>
            </w:r>
          </w:p>
        </w:tc>
        <w:tc>
          <w:tcPr>
            <w:tcW w:w="4289" w:type="dxa"/>
          </w:tcPr>
          <w:p w:rsidR="00AC67A1" w:rsidRPr="00624672" w:rsidRDefault="00AC67A1" w:rsidP="00443D9D">
            <w:r w:rsidRPr="00624672">
              <w:t>A chapter 9 debtor must demonstrate that it is eligible to be a chapter 9 debtor by establishing that it:</w:t>
            </w:r>
          </w:p>
          <w:p w:rsidR="00AC67A1" w:rsidRPr="00624672" w:rsidRDefault="00AC67A1" w:rsidP="00AC67A1">
            <w:pPr>
              <w:pStyle w:val="ListParagraph"/>
              <w:numPr>
                <w:ilvl w:val="0"/>
                <w:numId w:val="1"/>
              </w:numPr>
              <w:spacing w:after="240"/>
            </w:pPr>
            <w:r w:rsidRPr="00624672">
              <w:t xml:space="preserve">is a municipality; </w:t>
            </w:r>
          </w:p>
          <w:p w:rsidR="00AC67A1" w:rsidRPr="00624672" w:rsidRDefault="00AC67A1" w:rsidP="00AC67A1">
            <w:pPr>
              <w:pStyle w:val="ListParagraph"/>
              <w:numPr>
                <w:ilvl w:val="0"/>
                <w:numId w:val="1"/>
              </w:numPr>
              <w:spacing w:after="240"/>
            </w:pPr>
            <w:r w:rsidRPr="00624672">
              <w:t xml:space="preserve">has specific authorization to file; </w:t>
            </w:r>
          </w:p>
          <w:p w:rsidR="00AC67A1" w:rsidRPr="00624672" w:rsidRDefault="00AC67A1" w:rsidP="00AC67A1">
            <w:pPr>
              <w:pStyle w:val="ListParagraph"/>
              <w:numPr>
                <w:ilvl w:val="0"/>
                <w:numId w:val="1"/>
              </w:numPr>
              <w:spacing w:after="240"/>
            </w:pPr>
            <w:r w:rsidRPr="00624672">
              <w:t xml:space="preserve">is insolvent; </w:t>
            </w:r>
          </w:p>
          <w:p w:rsidR="00AC67A1" w:rsidRPr="00624672" w:rsidRDefault="00AC67A1" w:rsidP="00AC67A1">
            <w:pPr>
              <w:pStyle w:val="ListParagraph"/>
              <w:numPr>
                <w:ilvl w:val="0"/>
                <w:numId w:val="1"/>
              </w:numPr>
              <w:spacing w:after="240"/>
            </w:pPr>
            <w:r w:rsidRPr="00624672">
              <w:t xml:space="preserve">wants to adjust its debts through a plan; and </w:t>
            </w:r>
          </w:p>
          <w:p w:rsidR="00AC67A1" w:rsidRPr="00624672" w:rsidRDefault="00AC67A1" w:rsidP="00AC67A1">
            <w:pPr>
              <w:pStyle w:val="ListParagraph"/>
              <w:numPr>
                <w:ilvl w:val="0"/>
                <w:numId w:val="1"/>
              </w:numPr>
              <w:spacing w:after="240"/>
            </w:pPr>
            <w:r w:rsidRPr="00624672">
              <w:t>meets one of four creditor-negotiation requirements.</w:t>
            </w:r>
          </w:p>
          <w:p w:rsidR="00AC67A1" w:rsidRPr="00624672" w:rsidRDefault="00AC67A1" w:rsidP="00443D9D">
            <w:pPr>
              <w:spacing w:after="240"/>
            </w:pPr>
            <w:r w:rsidRPr="00624672">
              <w:t>A group of creditors often object to a chapter 9 debtor’s petition on the grounds that the debtor is not eligible to file.</w:t>
            </w:r>
          </w:p>
        </w:tc>
        <w:tc>
          <w:tcPr>
            <w:tcW w:w="4476" w:type="dxa"/>
          </w:tcPr>
          <w:p w:rsidR="00AC67A1" w:rsidRPr="00624672" w:rsidRDefault="00AC67A1" w:rsidP="00443D9D">
            <w:pPr>
              <w:pStyle w:val="ListParagraph"/>
              <w:spacing w:after="240"/>
              <w:ind w:left="18"/>
            </w:pPr>
            <w:r w:rsidRPr="00624672">
              <w:t>Generally, any individual, corporation, partnership or LLC is eligible to be a chapter 11 debtor.</w:t>
            </w:r>
          </w:p>
          <w:p w:rsidR="00AC67A1" w:rsidRPr="00624672" w:rsidRDefault="00AC67A1" w:rsidP="00443D9D">
            <w:pPr>
              <w:pStyle w:val="ListParagraph"/>
              <w:spacing w:after="240"/>
              <w:ind w:left="18"/>
            </w:pPr>
          </w:p>
          <w:p w:rsidR="00AC67A1" w:rsidRPr="00624672" w:rsidRDefault="00AC67A1" w:rsidP="00443D9D">
            <w:pPr>
              <w:pStyle w:val="ListParagraph"/>
              <w:spacing w:after="240"/>
              <w:ind w:left="18"/>
            </w:pPr>
            <w:r w:rsidRPr="00624672">
              <w:t>Exceptions include:</w:t>
            </w:r>
          </w:p>
          <w:p w:rsidR="00AC67A1" w:rsidRPr="00624672" w:rsidRDefault="00AC67A1" w:rsidP="00AC67A1">
            <w:pPr>
              <w:pStyle w:val="ListParagraph"/>
              <w:numPr>
                <w:ilvl w:val="0"/>
                <w:numId w:val="2"/>
              </w:numPr>
              <w:spacing w:after="240"/>
            </w:pPr>
            <w:r w:rsidRPr="00624672">
              <w:t xml:space="preserve">insurance companies; </w:t>
            </w:r>
          </w:p>
          <w:p w:rsidR="00AC67A1" w:rsidRPr="00624672" w:rsidRDefault="00AC67A1" w:rsidP="00AC67A1">
            <w:pPr>
              <w:pStyle w:val="ListParagraph"/>
              <w:numPr>
                <w:ilvl w:val="0"/>
                <w:numId w:val="2"/>
              </w:numPr>
              <w:spacing w:after="240"/>
            </w:pPr>
            <w:r w:rsidRPr="00624672">
              <w:t>insured banks;</w:t>
            </w:r>
          </w:p>
          <w:p w:rsidR="00AC67A1" w:rsidRPr="00624672" w:rsidRDefault="00AC67A1" w:rsidP="00AC67A1">
            <w:pPr>
              <w:pStyle w:val="ListParagraph"/>
              <w:numPr>
                <w:ilvl w:val="0"/>
                <w:numId w:val="2"/>
              </w:numPr>
              <w:spacing w:after="240"/>
            </w:pPr>
            <w:r w:rsidRPr="00624672">
              <w:t xml:space="preserve">stockbrokers; </w:t>
            </w:r>
          </w:p>
          <w:p w:rsidR="002035BF" w:rsidRDefault="00AC67A1" w:rsidP="00AC67A1">
            <w:pPr>
              <w:pStyle w:val="ListParagraph"/>
              <w:numPr>
                <w:ilvl w:val="0"/>
                <w:numId w:val="2"/>
              </w:numPr>
              <w:spacing w:after="240"/>
            </w:pPr>
            <w:r w:rsidRPr="00624672">
              <w:t>commodity brokers</w:t>
            </w:r>
            <w:r w:rsidR="002035BF">
              <w:t>; and</w:t>
            </w:r>
          </w:p>
          <w:p w:rsidR="00AC67A1" w:rsidRPr="00624672" w:rsidRDefault="002035BF" w:rsidP="00AC67A1">
            <w:pPr>
              <w:pStyle w:val="ListParagraph"/>
              <w:numPr>
                <w:ilvl w:val="0"/>
                <w:numId w:val="2"/>
              </w:numPr>
              <w:spacing w:after="240"/>
            </w:pPr>
            <w:r>
              <w:t>municipalities</w:t>
            </w:r>
            <w:r w:rsidR="00AC67A1" w:rsidRPr="00624672">
              <w:t>.</w:t>
            </w:r>
          </w:p>
          <w:p w:rsidR="00AC67A1" w:rsidRPr="00624672" w:rsidRDefault="00AC67A1" w:rsidP="00443D9D">
            <w:pPr>
              <w:spacing w:after="240"/>
            </w:pPr>
            <w:r w:rsidRPr="00624672">
              <w:t xml:space="preserve">It is rare for a group of creditors to challenge an entity’s eligibility to be a chapter 11 debtor. </w:t>
            </w:r>
          </w:p>
        </w:tc>
      </w:tr>
      <w:tr w:rsidR="00AC67A1" w:rsidRPr="00624672" w:rsidTr="00624672">
        <w:tc>
          <w:tcPr>
            <w:tcW w:w="1603" w:type="dxa"/>
          </w:tcPr>
          <w:p w:rsidR="00AC67A1" w:rsidRPr="00624672" w:rsidRDefault="00AC67A1" w:rsidP="00443D9D">
            <w:pPr>
              <w:spacing w:after="240"/>
            </w:pPr>
            <w:r w:rsidRPr="00624672">
              <w:t>Automatic Stay and Additional Stay</w:t>
            </w:r>
            <w:r w:rsidRPr="00624672">
              <w:br/>
              <w:t>(§§ 362 and 922(a))</w:t>
            </w:r>
            <w:r w:rsidRPr="00624672">
              <w:br/>
            </w:r>
          </w:p>
        </w:tc>
        <w:tc>
          <w:tcPr>
            <w:tcW w:w="4289" w:type="dxa"/>
          </w:tcPr>
          <w:p w:rsidR="00AC67A1" w:rsidRPr="00624672" w:rsidRDefault="00AC67A1" w:rsidP="00443D9D">
            <w:r w:rsidRPr="00624672">
              <w:t>The automatic stay applies in a chapter 9 case and stays all actions filed against the debtor</w:t>
            </w:r>
            <w:r w:rsidR="002035BF">
              <w:t xml:space="preserve"> and its property</w:t>
            </w:r>
            <w:r w:rsidRPr="00624672">
              <w:t>.</w:t>
            </w:r>
          </w:p>
          <w:p w:rsidR="00AC67A1" w:rsidRPr="00624672" w:rsidRDefault="00AC67A1" w:rsidP="00443D9D"/>
          <w:p w:rsidR="00AC67A1" w:rsidRPr="00624672" w:rsidRDefault="00AC67A1" w:rsidP="00443D9D">
            <w:r w:rsidRPr="00624672">
              <w:t>Section 922(a) of the Bankruptcy Code also stay</w:t>
            </w:r>
            <w:r w:rsidR="002035BF">
              <w:t>s</w:t>
            </w:r>
            <w:r w:rsidRPr="00624672">
              <w:t xml:space="preserve"> actions against officers and inhabitants of the chapter 9 debtor if such action</w:t>
            </w:r>
            <w:r w:rsidR="002035BF">
              <w:t>s</w:t>
            </w:r>
            <w:r w:rsidRPr="00624672">
              <w:t xml:space="preserve"> seek to enforce a claim against the debtor.</w:t>
            </w:r>
          </w:p>
          <w:p w:rsidR="00AC67A1" w:rsidRPr="00624672" w:rsidRDefault="00AC67A1" w:rsidP="00443D9D"/>
        </w:tc>
        <w:tc>
          <w:tcPr>
            <w:tcW w:w="4476" w:type="dxa"/>
          </w:tcPr>
          <w:p w:rsidR="00AC67A1" w:rsidRPr="00624672" w:rsidRDefault="00AC67A1" w:rsidP="00443D9D">
            <w:pPr>
              <w:pStyle w:val="ListParagraph"/>
              <w:spacing w:after="240"/>
              <w:ind w:left="18"/>
            </w:pPr>
            <w:r w:rsidRPr="00624672">
              <w:t>The automatic stay only acts to stay actions against the chapter 11 debtor</w:t>
            </w:r>
            <w:r w:rsidR="002035BF">
              <w:t xml:space="preserve"> and its property</w:t>
            </w:r>
            <w:r w:rsidRPr="00624672">
              <w:t>.</w:t>
            </w:r>
          </w:p>
          <w:p w:rsidR="00AC67A1" w:rsidRPr="00624672" w:rsidRDefault="00AC67A1" w:rsidP="00443D9D">
            <w:pPr>
              <w:pStyle w:val="ListParagraph"/>
              <w:spacing w:after="240"/>
              <w:ind w:left="18"/>
            </w:pPr>
          </w:p>
          <w:p w:rsidR="00AC67A1" w:rsidRPr="00624672" w:rsidRDefault="00AC67A1" w:rsidP="00443D9D">
            <w:pPr>
              <w:pStyle w:val="ListParagraph"/>
              <w:spacing w:after="240"/>
              <w:ind w:left="18"/>
            </w:pPr>
            <w:r w:rsidRPr="00624672">
              <w:t>Generally, actions against non-debtors are not stayed as a result of a bankruptcy filing.</w:t>
            </w:r>
          </w:p>
        </w:tc>
      </w:tr>
      <w:tr w:rsidR="00AC67A1" w:rsidRPr="00624672" w:rsidTr="00624672">
        <w:tc>
          <w:tcPr>
            <w:tcW w:w="1603" w:type="dxa"/>
          </w:tcPr>
          <w:p w:rsidR="00AC67A1" w:rsidRPr="00624672" w:rsidRDefault="00AC67A1" w:rsidP="00443D9D">
            <w:pPr>
              <w:spacing w:after="240"/>
            </w:pPr>
            <w:r w:rsidRPr="00624672">
              <w:t>Schedules and Statements</w:t>
            </w:r>
            <w:r w:rsidRPr="00624672">
              <w:br/>
              <w:t>(§§ 501, 924 and 925; Bankruptcy</w:t>
            </w:r>
            <w:r w:rsidRPr="00624672">
              <w:br/>
              <w:t>Rule 1007)</w:t>
            </w:r>
          </w:p>
        </w:tc>
        <w:tc>
          <w:tcPr>
            <w:tcW w:w="4289" w:type="dxa"/>
          </w:tcPr>
          <w:p w:rsidR="00AC67A1" w:rsidRPr="00624672" w:rsidRDefault="00AC67A1" w:rsidP="00443D9D">
            <w:pPr>
              <w:spacing w:after="240"/>
            </w:pPr>
            <w:r w:rsidRPr="00624672">
              <w:t>A chapter 9 debtor does not need to file any schedules of assets and liabilities or a statement of financial affairs.</w:t>
            </w:r>
          </w:p>
          <w:p w:rsidR="00AC67A1" w:rsidRPr="00624672" w:rsidRDefault="00AC67A1" w:rsidP="000039C8">
            <w:pPr>
              <w:keepNext/>
              <w:spacing w:after="240"/>
            </w:pPr>
            <w:r w:rsidRPr="00624672">
              <w:t>However, a chapter 9 debtor is required to file a list of the creditors holding the 20-largest unsecured claims.</w:t>
            </w:r>
          </w:p>
          <w:p w:rsidR="00AC67A1" w:rsidRPr="00624672" w:rsidRDefault="00AC67A1" w:rsidP="00443D9D">
            <w:pPr>
              <w:spacing w:after="240"/>
            </w:pPr>
            <w:r w:rsidRPr="00624672">
              <w:t>A chapter 9 debtor also must file a list of all of its creditors.</w:t>
            </w:r>
          </w:p>
          <w:p w:rsidR="00AC67A1" w:rsidRPr="00624672" w:rsidRDefault="00AC67A1" w:rsidP="00443D9D">
            <w:pPr>
              <w:spacing w:after="240"/>
            </w:pPr>
            <w:r w:rsidRPr="00624672">
              <w:lastRenderedPageBreak/>
              <w:t xml:space="preserve">Any claim listed on the list of creditors is a proof of claim deemed filed under § 501, unless filed as contingent, disputed or </w:t>
            </w:r>
            <w:proofErr w:type="spellStart"/>
            <w:r w:rsidRPr="00624672">
              <w:t>unliquidated</w:t>
            </w:r>
            <w:proofErr w:type="spellEnd"/>
            <w:r w:rsidRPr="00624672">
              <w:t>.</w:t>
            </w:r>
          </w:p>
        </w:tc>
        <w:tc>
          <w:tcPr>
            <w:tcW w:w="4476" w:type="dxa"/>
          </w:tcPr>
          <w:p w:rsidR="00AC67A1" w:rsidRPr="00624672" w:rsidRDefault="00AC67A1" w:rsidP="00443D9D">
            <w:pPr>
              <w:spacing w:after="240"/>
            </w:pPr>
            <w:r w:rsidRPr="00624672">
              <w:lastRenderedPageBreak/>
              <w:t>A chapter 11 must file schedules and a statement of financial affairs.</w:t>
            </w:r>
          </w:p>
        </w:tc>
      </w:tr>
      <w:tr w:rsidR="00AC67A1" w:rsidRPr="00624672" w:rsidTr="00624672">
        <w:tc>
          <w:tcPr>
            <w:tcW w:w="1603" w:type="dxa"/>
          </w:tcPr>
          <w:p w:rsidR="00AC67A1" w:rsidRPr="00624672" w:rsidRDefault="00AC67A1" w:rsidP="00443D9D">
            <w:pPr>
              <w:spacing w:after="240"/>
            </w:pPr>
            <w:r w:rsidRPr="00624672">
              <w:lastRenderedPageBreak/>
              <w:t>Retention of Professionals</w:t>
            </w:r>
            <w:r w:rsidRPr="00624672">
              <w:br/>
              <w:t>(§ 327)</w:t>
            </w:r>
          </w:p>
        </w:tc>
        <w:tc>
          <w:tcPr>
            <w:tcW w:w="4289" w:type="dxa"/>
          </w:tcPr>
          <w:p w:rsidR="00AC67A1" w:rsidRPr="00624672" w:rsidRDefault="00AC67A1" w:rsidP="00443D9D">
            <w:pPr>
              <w:spacing w:after="240"/>
            </w:pPr>
            <w:r w:rsidRPr="00624672">
              <w:t>A chapter 9 debtor does not need bankruptcy court approval in order to retain professionals.</w:t>
            </w:r>
          </w:p>
        </w:tc>
        <w:tc>
          <w:tcPr>
            <w:tcW w:w="4476" w:type="dxa"/>
          </w:tcPr>
          <w:p w:rsidR="00AC67A1" w:rsidRPr="00624672" w:rsidRDefault="00AC67A1" w:rsidP="00443D9D">
            <w:pPr>
              <w:spacing w:after="240"/>
            </w:pPr>
            <w:r w:rsidRPr="00624672">
              <w:t>A chapter 11 debtor does need bankruptcy court approval in order to retain professionals.</w:t>
            </w:r>
          </w:p>
        </w:tc>
      </w:tr>
      <w:tr w:rsidR="00AC67A1" w:rsidRPr="00624672" w:rsidTr="00624672">
        <w:tc>
          <w:tcPr>
            <w:tcW w:w="1603" w:type="dxa"/>
          </w:tcPr>
          <w:p w:rsidR="00AC67A1" w:rsidRPr="00624672" w:rsidRDefault="00AC67A1" w:rsidP="00443D9D">
            <w:pPr>
              <w:spacing w:after="240"/>
            </w:pPr>
            <w:r w:rsidRPr="00624672">
              <w:t>Professionals’ Compensation</w:t>
            </w:r>
            <w:r w:rsidRPr="00624672">
              <w:br/>
              <w:t>(§§ 327–330, 901(a) and 943)</w:t>
            </w:r>
          </w:p>
        </w:tc>
        <w:tc>
          <w:tcPr>
            <w:tcW w:w="4289" w:type="dxa"/>
          </w:tcPr>
          <w:p w:rsidR="00AC67A1" w:rsidRPr="00624672" w:rsidRDefault="00AC67A1" w:rsidP="00443D9D">
            <w:pPr>
              <w:spacing w:after="240"/>
            </w:pPr>
            <w:r w:rsidRPr="00624672">
              <w:t>A chapter 9 debtor is not required to pay for the professionals employed by an official committee or the costs of the committee.</w:t>
            </w:r>
          </w:p>
        </w:tc>
        <w:tc>
          <w:tcPr>
            <w:tcW w:w="4476" w:type="dxa"/>
          </w:tcPr>
          <w:p w:rsidR="00AC67A1" w:rsidRPr="00624672" w:rsidRDefault="00AC67A1" w:rsidP="00443D9D">
            <w:pPr>
              <w:spacing w:after="240"/>
            </w:pPr>
            <w:r w:rsidRPr="00624672">
              <w:t>In a chapter 11 case, sections 328 through 331 provide the statutory basis for allowing administrative claims for professionals</w:t>
            </w:r>
            <w:r w:rsidR="002035BF">
              <w:t xml:space="preserve">, including those retained by </w:t>
            </w:r>
            <w:proofErr w:type="spellStart"/>
            <w:r w:rsidR="002035BF">
              <w:t>creditors</w:t>
            </w:r>
            <w:proofErr w:type="spellEnd"/>
            <w:r w:rsidR="002035BF">
              <w:t xml:space="preserve"> committees</w:t>
            </w:r>
            <w:r w:rsidRPr="00624672">
              <w:t>.</w:t>
            </w:r>
          </w:p>
        </w:tc>
      </w:tr>
      <w:tr w:rsidR="00AC67A1" w:rsidRPr="00624672" w:rsidTr="00624672">
        <w:tc>
          <w:tcPr>
            <w:tcW w:w="1603" w:type="dxa"/>
          </w:tcPr>
          <w:p w:rsidR="00AC67A1" w:rsidRPr="00624672" w:rsidRDefault="00AC67A1" w:rsidP="00443D9D">
            <w:pPr>
              <w:spacing w:after="240"/>
            </w:pPr>
            <w:r w:rsidRPr="00624672">
              <w:t>Use, Sale or Lease of Property</w:t>
            </w:r>
            <w:r w:rsidRPr="00624672">
              <w:br/>
              <w:t>(§ 363)</w:t>
            </w:r>
          </w:p>
        </w:tc>
        <w:tc>
          <w:tcPr>
            <w:tcW w:w="4289" w:type="dxa"/>
          </w:tcPr>
          <w:p w:rsidR="00AC67A1" w:rsidRPr="00624672" w:rsidRDefault="00AC67A1" w:rsidP="00443D9D">
            <w:pPr>
              <w:spacing w:after="240"/>
            </w:pPr>
            <w:r w:rsidRPr="00624672">
              <w:t>A chapter 9 debtor can use, sell or lease its property without bankruptcy court approval or oversight.</w:t>
            </w:r>
          </w:p>
        </w:tc>
        <w:tc>
          <w:tcPr>
            <w:tcW w:w="4476" w:type="dxa"/>
          </w:tcPr>
          <w:p w:rsidR="00AC67A1" w:rsidRPr="00624672" w:rsidRDefault="00AC67A1" w:rsidP="00443D9D">
            <w:pPr>
              <w:spacing w:after="240"/>
            </w:pPr>
            <w:r w:rsidRPr="00624672">
              <w:t>A chapter 11 debtor cannot use, sell or lease property outside of the ordinary course without bankruptcy court approval.</w:t>
            </w:r>
          </w:p>
        </w:tc>
      </w:tr>
      <w:tr w:rsidR="00AC67A1" w:rsidRPr="00624672" w:rsidTr="00624672">
        <w:tc>
          <w:tcPr>
            <w:tcW w:w="1603" w:type="dxa"/>
          </w:tcPr>
          <w:p w:rsidR="00AC67A1" w:rsidRPr="00624672" w:rsidRDefault="00AC67A1" w:rsidP="00443D9D">
            <w:pPr>
              <w:spacing w:after="240"/>
            </w:pPr>
            <w:r w:rsidRPr="00624672">
              <w:t>Rejecting Collective Bargaining Agreements</w:t>
            </w:r>
            <w:r w:rsidRPr="00624672">
              <w:br/>
              <w:t>(§§ 365 and 1113)</w:t>
            </w:r>
          </w:p>
        </w:tc>
        <w:tc>
          <w:tcPr>
            <w:tcW w:w="4289" w:type="dxa"/>
          </w:tcPr>
          <w:p w:rsidR="00AC67A1" w:rsidRPr="00624672" w:rsidRDefault="00AC67A1" w:rsidP="00443D9D">
            <w:pPr>
              <w:spacing w:after="240"/>
            </w:pPr>
            <w:r w:rsidRPr="00624672">
              <w:t>Section 1113 of the Bankruptcy Code do</w:t>
            </w:r>
            <w:r w:rsidR="002035BF">
              <w:t>es</w:t>
            </w:r>
            <w:r w:rsidRPr="00624672">
              <w:t xml:space="preserve"> not apply in a chapter 9 case.</w:t>
            </w:r>
          </w:p>
          <w:p w:rsidR="00AC67A1" w:rsidRPr="00624672" w:rsidRDefault="00AC67A1" w:rsidP="00443D9D">
            <w:pPr>
              <w:spacing w:after="240"/>
            </w:pPr>
            <w:r w:rsidRPr="00624672">
              <w:t xml:space="preserve">The rejection of collective bargaining agreements is governed by section 365 of the Bankruptcy Code, as informed by </w:t>
            </w:r>
            <w:r w:rsidRPr="00624672">
              <w:rPr>
                <w:i/>
              </w:rPr>
              <w:t xml:space="preserve">NLRB v. </w:t>
            </w:r>
            <w:proofErr w:type="spellStart"/>
            <w:r w:rsidRPr="00624672">
              <w:rPr>
                <w:i/>
              </w:rPr>
              <w:t>Bildisco</w:t>
            </w:r>
            <w:proofErr w:type="spellEnd"/>
            <w:r w:rsidRPr="00624672">
              <w:rPr>
                <w:i/>
              </w:rPr>
              <w:t xml:space="preserve"> &amp; </w:t>
            </w:r>
            <w:proofErr w:type="spellStart"/>
            <w:r w:rsidRPr="00624672">
              <w:rPr>
                <w:i/>
              </w:rPr>
              <w:t>Bildisco</w:t>
            </w:r>
            <w:proofErr w:type="spellEnd"/>
            <w:r w:rsidRPr="00624672">
              <w:rPr>
                <w:i/>
              </w:rPr>
              <w:t>.</w:t>
            </w:r>
          </w:p>
        </w:tc>
        <w:tc>
          <w:tcPr>
            <w:tcW w:w="4476" w:type="dxa"/>
          </w:tcPr>
          <w:p w:rsidR="00AC67A1" w:rsidRPr="00624672" w:rsidRDefault="00AC67A1" w:rsidP="00443D9D">
            <w:pPr>
              <w:spacing w:after="240"/>
            </w:pPr>
            <w:r w:rsidRPr="00624672">
              <w:t>Section 1113 of the Bankruptcy Code limits a chapter 11 debtor’s ability to unilaterally reject a collective bargaining agreement.</w:t>
            </w:r>
          </w:p>
        </w:tc>
      </w:tr>
      <w:tr w:rsidR="00AC67A1" w:rsidRPr="00624672" w:rsidTr="00624672">
        <w:tc>
          <w:tcPr>
            <w:tcW w:w="1603" w:type="dxa"/>
          </w:tcPr>
          <w:p w:rsidR="00AC67A1" w:rsidRPr="00624672" w:rsidRDefault="00AC67A1" w:rsidP="00443D9D">
            <w:pPr>
              <w:spacing w:after="240"/>
            </w:pPr>
            <w:r w:rsidRPr="00624672">
              <w:t>Retiree Benefits</w:t>
            </w:r>
            <w:r w:rsidRPr="00624672">
              <w:br/>
              <w:t>(§ 1114)</w:t>
            </w:r>
          </w:p>
        </w:tc>
        <w:tc>
          <w:tcPr>
            <w:tcW w:w="4289" w:type="dxa"/>
          </w:tcPr>
          <w:p w:rsidR="00AC67A1" w:rsidRPr="00624672" w:rsidRDefault="00AC67A1" w:rsidP="00443D9D">
            <w:pPr>
              <w:spacing w:after="240"/>
            </w:pPr>
            <w:r w:rsidRPr="00624672">
              <w:t>Section 1114 of the Bankruptcy Code does not apply in a chapter 9 case.</w:t>
            </w:r>
          </w:p>
          <w:p w:rsidR="00AC67A1" w:rsidRPr="00624672" w:rsidRDefault="00AC67A1" w:rsidP="00443D9D">
            <w:pPr>
              <w:spacing w:after="240"/>
            </w:pPr>
            <w:r w:rsidRPr="00624672">
              <w:t>A chapter 9 debtor may unilaterally stop paying for or otherwise modify retiree benefits.</w:t>
            </w:r>
          </w:p>
        </w:tc>
        <w:tc>
          <w:tcPr>
            <w:tcW w:w="4476" w:type="dxa"/>
          </w:tcPr>
          <w:p w:rsidR="00AC67A1" w:rsidRPr="00624672" w:rsidRDefault="00AC67A1" w:rsidP="00443D9D">
            <w:pPr>
              <w:spacing w:after="240"/>
            </w:pPr>
            <w:r w:rsidRPr="00624672">
              <w:t>A chapter 11 debtor must timely pay retiree benefits or satisfy various requirements in order to modify such benefits.</w:t>
            </w:r>
          </w:p>
        </w:tc>
      </w:tr>
      <w:tr w:rsidR="00AC67A1" w:rsidRPr="00624672" w:rsidTr="00624672">
        <w:tc>
          <w:tcPr>
            <w:tcW w:w="1603" w:type="dxa"/>
          </w:tcPr>
          <w:p w:rsidR="00AC67A1" w:rsidRPr="00624672" w:rsidRDefault="00AC67A1" w:rsidP="00443D9D">
            <w:pPr>
              <w:spacing w:after="240"/>
            </w:pPr>
            <w:r w:rsidRPr="00624672">
              <w:t>Preference Actions</w:t>
            </w:r>
            <w:r w:rsidRPr="00624672">
              <w:br/>
              <w:t>(§§ 547 and 926(b))</w:t>
            </w:r>
          </w:p>
        </w:tc>
        <w:tc>
          <w:tcPr>
            <w:tcW w:w="4289" w:type="dxa"/>
          </w:tcPr>
          <w:p w:rsidR="00AC67A1" w:rsidRPr="00624672" w:rsidRDefault="00AC67A1" w:rsidP="00443D9D">
            <w:pPr>
              <w:spacing w:after="240"/>
            </w:pPr>
            <w:r w:rsidRPr="00624672">
              <w:t>While a chapter 9 debtor may generally avoid preferential transfers, there is an exception for payments or transfers of property to bondholders.</w:t>
            </w:r>
          </w:p>
        </w:tc>
        <w:tc>
          <w:tcPr>
            <w:tcW w:w="4476" w:type="dxa"/>
          </w:tcPr>
          <w:p w:rsidR="00AC67A1" w:rsidRPr="00624672" w:rsidRDefault="00AC67A1" w:rsidP="00443D9D">
            <w:pPr>
              <w:spacing w:after="240"/>
            </w:pPr>
            <w:r w:rsidRPr="00624672">
              <w:t>A chapter 11 debtor may avoid preferential transfers made to bondholders.</w:t>
            </w:r>
          </w:p>
        </w:tc>
      </w:tr>
      <w:tr w:rsidR="00AC67A1" w:rsidRPr="00624672" w:rsidTr="00624672">
        <w:tc>
          <w:tcPr>
            <w:tcW w:w="1603" w:type="dxa"/>
          </w:tcPr>
          <w:p w:rsidR="00624672" w:rsidRPr="00624672" w:rsidRDefault="00AC67A1" w:rsidP="00624672">
            <w:pPr>
              <w:spacing w:after="240"/>
            </w:pPr>
            <w:r w:rsidRPr="00624672">
              <w:t>Post-Petition Effect of Security Interest</w:t>
            </w:r>
            <w:r w:rsidRPr="00624672">
              <w:br/>
              <w:t>(§ 552)</w:t>
            </w:r>
          </w:p>
        </w:tc>
        <w:tc>
          <w:tcPr>
            <w:tcW w:w="4289" w:type="dxa"/>
          </w:tcPr>
          <w:p w:rsidR="00AC67A1" w:rsidRPr="00624672" w:rsidRDefault="00AC67A1" w:rsidP="00443D9D">
            <w:pPr>
              <w:spacing w:after="240"/>
            </w:pPr>
            <w:r w:rsidRPr="00624672">
              <w:t>A pre-petition pledge (or security interest) in special revenue bonds continues to attach to revenue acquired post-petition.</w:t>
            </w:r>
          </w:p>
        </w:tc>
        <w:tc>
          <w:tcPr>
            <w:tcW w:w="4476" w:type="dxa"/>
          </w:tcPr>
          <w:p w:rsidR="00AC67A1" w:rsidRPr="00624672" w:rsidRDefault="00AC67A1" w:rsidP="00443D9D">
            <w:pPr>
              <w:spacing w:after="240"/>
            </w:pPr>
            <w:r w:rsidRPr="00624672">
              <w:t>Generally, property acquired after the commencement of a case is not subject to any lien resulting from a pre-petition security agreement.</w:t>
            </w:r>
          </w:p>
        </w:tc>
      </w:tr>
    </w:tbl>
    <w:p w:rsidR="00624672" w:rsidRDefault="00624672">
      <w:r>
        <w:br w:type="page"/>
      </w: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1603"/>
        <w:gridCol w:w="4289"/>
        <w:gridCol w:w="4476"/>
      </w:tblGrid>
      <w:tr w:rsidR="00AC67A1" w:rsidRPr="00624672" w:rsidTr="00624672">
        <w:tc>
          <w:tcPr>
            <w:tcW w:w="1603" w:type="dxa"/>
          </w:tcPr>
          <w:p w:rsidR="00AC67A1" w:rsidRPr="00624672" w:rsidRDefault="00AC67A1" w:rsidP="00443D9D">
            <w:pPr>
              <w:spacing w:after="240"/>
            </w:pPr>
            <w:r w:rsidRPr="00624672">
              <w:lastRenderedPageBreak/>
              <w:t>Nonrecourse Claims</w:t>
            </w:r>
            <w:r w:rsidRPr="00624672">
              <w:br/>
              <w:t>(§§ 927 and 1111)</w:t>
            </w:r>
          </w:p>
        </w:tc>
        <w:tc>
          <w:tcPr>
            <w:tcW w:w="4289" w:type="dxa"/>
          </w:tcPr>
          <w:p w:rsidR="00AC67A1" w:rsidRPr="00624672" w:rsidRDefault="00AC67A1" w:rsidP="00443D9D">
            <w:pPr>
              <w:spacing w:after="240"/>
            </w:pPr>
            <w:r w:rsidRPr="00624672">
              <w:t>Section 1111(b) of the Bankruptcy Code does not apply in chapter 9 cases.</w:t>
            </w:r>
          </w:p>
          <w:p w:rsidR="00AC67A1" w:rsidRPr="00624672" w:rsidRDefault="00AC67A1" w:rsidP="00443D9D">
            <w:pPr>
              <w:spacing w:after="240"/>
            </w:pPr>
            <w:r w:rsidRPr="00624672">
              <w:t>Special revenue bondholders do not have recourse against chapter 9 debtors and, therefore, will not have allowed claims.</w:t>
            </w:r>
          </w:p>
        </w:tc>
        <w:tc>
          <w:tcPr>
            <w:tcW w:w="4476" w:type="dxa"/>
          </w:tcPr>
          <w:p w:rsidR="00AC67A1" w:rsidRPr="00624672" w:rsidRDefault="00AC67A1" w:rsidP="002035BF">
            <w:pPr>
              <w:spacing w:after="240"/>
            </w:pPr>
            <w:r w:rsidRPr="00624672">
              <w:t xml:space="preserve">A </w:t>
            </w:r>
            <w:r w:rsidR="002035BF">
              <w:t xml:space="preserve">nonrecourse </w:t>
            </w:r>
            <w:r w:rsidRPr="00624672">
              <w:t xml:space="preserve">claim secured by a lien on property of the estate is allowed or disallowed pursuant to section 502 of </w:t>
            </w:r>
            <w:r w:rsidR="002035BF">
              <w:t xml:space="preserve">the Bankruptcy Code </w:t>
            </w:r>
            <w:bookmarkStart w:id="0" w:name="_GoBack"/>
            <w:bookmarkEnd w:id="0"/>
            <w:r w:rsidRPr="00624672">
              <w:t>unless the holder of such claim makes an 1111(b) election.</w:t>
            </w:r>
          </w:p>
        </w:tc>
      </w:tr>
      <w:tr w:rsidR="00AC67A1" w:rsidRPr="00624672" w:rsidTr="00624672">
        <w:tc>
          <w:tcPr>
            <w:tcW w:w="1603" w:type="dxa"/>
          </w:tcPr>
          <w:p w:rsidR="00AC67A1" w:rsidRPr="00624672" w:rsidRDefault="00AC67A1" w:rsidP="00443D9D">
            <w:pPr>
              <w:spacing w:after="240"/>
            </w:pPr>
            <w:r w:rsidRPr="00624672">
              <w:t>Priority Wage Claims</w:t>
            </w:r>
            <w:r w:rsidRPr="00624672">
              <w:br/>
              <w:t xml:space="preserve">(§ 502(a)(4)) </w:t>
            </w:r>
            <w:r w:rsidRPr="00624672">
              <w:br/>
            </w:r>
          </w:p>
        </w:tc>
        <w:tc>
          <w:tcPr>
            <w:tcW w:w="4289" w:type="dxa"/>
          </w:tcPr>
          <w:p w:rsidR="00AC67A1" w:rsidRPr="00624672" w:rsidRDefault="00AC67A1" w:rsidP="00443D9D">
            <w:pPr>
              <w:spacing w:after="240"/>
            </w:pPr>
            <w:r w:rsidRPr="00624672">
              <w:t>Section 502(a)(4) of the Bankruptcy Code does not apply in chapter 9 cases.</w:t>
            </w:r>
          </w:p>
          <w:p w:rsidR="00AC67A1" w:rsidRPr="00624672" w:rsidRDefault="00AC67A1" w:rsidP="00443D9D">
            <w:pPr>
              <w:spacing w:after="240"/>
            </w:pPr>
            <w:r w:rsidRPr="00624672">
              <w:t>Claims for unpaid wages are not entitled to priority in a chapter 9 case.</w:t>
            </w:r>
          </w:p>
        </w:tc>
        <w:tc>
          <w:tcPr>
            <w:tcW w:w="4476" w:type="dxa"/>
          </w:tcPr>
          <w:p w:rsidR="00AC67A1" w:rsidRPr="00624672" w:rsidRDefault="00AC67A1" w:rsidP="00443D9D">
            <w:pPr>
              <w:spacing w:after="240"/>
            </w:pPr>
            <w:r w:rsidRPr="00624672">
              <w:t>Claims for up to $11,275 in unpaid wages, salaries or commissions, including severance, are entitled to priority.</w:t>
            </w:r>
          </w:p>
        </w:tc>
      </w:tr>
      <w:tr w:rsidR="00AC67A1" w:rsidRPr="00624672" w:rsidTr="00624672">
        <w:tc>
          <w:tcPr>
            <w:tcW w:w="1603" w:type="dxa"/>
          </w:tcPr>
          <w:p w:rsidR="00AC67A1" w:rsidRPr="00624672" w:rsidRDefault="00AC67A1" w:rsidP="00443D9D">
            <w:pPr>
              <w:spacing w:after="240"/>
            </w:pPr>
            <w:r w:rsidRPr="00624672">
              <w:t>Exclusivity</w:t>
            </w:r>
            <w:r w:rsidRPr="00624672">
              <w:br/>
              <w:t>(§§ 941 and 1121)</w:t>
            </w:r>
          </w:p>
        </w:tc>
        <w:tc>
          <w:tcPr>
            <w:tcW w:w="4289" w:type="dxa"/>
          </w:tcPr>
          <w:p w:rsidR="00AC67A1" w:rsidRPr="00624672" w:rsidRDefault="00AC67A1" w:rsidP="00443D9D">
            <w:pPr>
              <w:spacing w:after="240"/>
            </w:pPr>
            <w:r w:rsidRPr="00624672">
              <w:t>Only a chapter 9 debtor may file a plan of adjustment.</w:t>
            </w:r>
          </w:p>
          <w:p w:rsidR="00AC67A1" w:rsidRPr="00624672" w:rsidRDefault="00AC67A1" w:rsidP="00443D9D">
            <w:pPr>
              <w:spacing w:after="240"/>
            </w:pPr>
            <w:r w:rsidRPr="00624672">
              <w:t>There is no deadline for filing a plan of adjustment unless the bankruptcy court orders one.</w:t>
            </w:r>
          </w:p>
        </w:tc>
        <w:tc>
          <w:tcPr>
            <w:tcW w:w="4476" w:type="dxa"/>
          </w:tcPr>
          <w:p w:rsidR="00AC67A1" w:rsidRPr="00624672" w:rsidRDefault="00AC67A1" w:rsidP="00443D9D">
            <w:pPr>
              <w:spacing w:after="240"/>
            </w:pPr>
            <w:r w:rsidRPr="00624672">
              <w:t>A chapter 11 debtor has the exclusive right to file a plan of reorganization during the first 120 days of the case.</w:t>
            </w:r>
          </w:p>
          <w:p w:rsidR="00AC67A1" w:rsidRPr="00624672" w:rsidRDefault="00AC67A1" w:rsidP="00443D9D">
            <w:pPr>
              <w:spacing w:after="240"/>
            </w:pPr>
            <w:r w:rsidRPr="00624672">
              <w:t>The chapter 11 debtor’s exclusivity period may be extended or terminated for cause.</w:t>
            </w:r>
          </w:p>
        </w:tc>
      </w:tr>
      <w:tr w:rsidR="00AC67A1" w:rsidRPr="00624672" w:rsidTr="00624672">
        <w:tc>
          <w:tcPr>
            <w:tcW w:w="1603" w:type="dxa"/>
          </w:tcPr>
          <w:p w:rsidR="00AC67A1" w:rsidRPr="00624672" w:rsidRDefault="00AC67A1" w:rsidP="00443D9D">
            <w:pPr>
              <w:spacing w:after="240"/>
            </w:pPr>
            <w:r w:rsidRPr="00624672">
              <w:t>Plan Requirements</w:t>
            </w:r>
            <w:r w:rsidRPr="00624672">
              <w:br/>
              <w:t>(§§ 943 and 1129)</w:t>
            </w:r>
          </w:p>
        </w:tc>
        <w:tc>
          <w:tcPr>
            <w:tcW w:w="4289" w:type="dxa"/>
          </w:tcPr>
          <w:p w:rsidR="00AC67A1" w:rsidRPr="00624672" w:rsidRDefault="00AC67A1" w:rsidP="00443D9D">
            <w:pPr>
              <w:spacing w:after="240"/>
            </w:pPr>
            <w:r w:rsidRPr="00624672">
              <w:t>A chapter 9 debtor can only adjust its debts through a plan.</w:t>
            </w:r>
          </w:p>
          <w:p w:rsidR="00AC67A1" w:rsidRPr="00624672" w:rsidRDefault="00AC67A1" w:rsidP="00443D9D">
            <w:pPr>
              <w:spacing w:after="240"/>
            </w:pPr>
            <w:r w:rsidRPr="00624672">
              <w:t>A municipality cannot liquidate in chapter 9.</w:t>
            </w:r>
          </w:p>
        </w:tc>
        <w:tc>
          <w:tcPr>
            <w:tcW w:w="4476" w:type="dxa"/>
          </w:tcPr>
          <w:p w:rsidR="00AC67A1" w:rsidRPr="00624672" w:rsidRDefault="00AC67A1" w:rsidP="00443D9D">
            <w:pPr>
              <w:spacing w:after="240"/>
            </w:pPr>
            <w:r w:rsidRPr="00624672">
              <w:t>A chapter 11 debtor may either reorganize or liquidate through a plan.</w:t>
            </w:r>
          </w:p>
        </w:tc>
      </w:tr>
    </w:tbl>
    <w:p w:rsidR="00AC67A1" w:rsidRPr="00624672" w:rsidRDefault="00AC67A1" w:rsidP="00AC67A1">
      <w:pPr>
        <w:spacing w:after="240"/>
        <w:jc w:val="both"/>
      </w:pPr>
    </w:p>
    <w:p w:rsidR="00AC67A1" w:rsidRPr="00624672" w:rsidRDefault="00AC67A1" w:rsidP="00AC67A1"/>
    <w:p w:rsidR="00D7185B" w:rsidRPr="00624672" w:rsidRDefault="00D7185B"/>
    <w:sectPr w:rsidR="00D7185B" w:rsidRPr="00624672" w:rsidSect="00BD1A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1440" w:right="1440" w:bottom="1440" w:left="1440" w:header="108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1D9" w:rsidRDefault="00624672">
      <w:r>
        <w:separator/>
      </w:r>
    </w:p>
  </w:endnote>
  <w:endnote w:type="continuationSeparator" w:id="0">
    <w:p w:rsidR="001501D9" w:rsidRDefault="00624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2EA" w:rsidRDefault="000039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:rsidR="002822EA" w:rsidRDefault="002035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2EA" w:rsidRDefault="000039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35BF">
      <w:rPr>
        <w:rStyle w:val="PageNumber"/>
        <w:noProof/>
      </w:rPr>
      <w:t>2</w:t>
    </w:r>
    <w:r>
      <w:rPr>
        <w:rStyle w:val="PageNumber"/>
      </w:rPr>
      <w:fldChar w:fldCharType="end"/>
    </w:r>
  </w:p>
  <w:bookmarkStart w:id="1" w:name="_iDocIDField_1"/>
  <w:p w:rsidR="002822EA" w:rsidRPr="00250695" w:rsidRDefault="000039C8" w:rsidP="00250695">
    <w:pPr>
      <w:pStyle w:val="DocID"/>
    </w:pPr>
    <w:r>
      <w:fldChar w:fldCharType="begin"/>
    </w:r>
    <w:r>
      <w:instrText xml:space="preserve">  DOCPROPERTY "CUS_DocIDString" </w:instrText>
    </w:r>
    <w:r>
      <w:fldChar w:fldCharType="separate"/>
    </w:r>
    <w:r>
      <w:t>50859786</w:t>
    </w:r>
    <w:r>
      <w:fldChar w:fldCharType="end"/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49632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50695" w:rsidRDefault="000039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35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bookmarkStart w:id="2" w:name="_iDocIDField_2"/>
  <w:p w:rsidR="002739C1" w:rsidRPr="00250695" w:rsidRDefault="000039C8" w:rsidP="00250695">
    <w:pPr>
      <w:pStyle w:val="DocID"/>
    </w:pPr>
    <w:r>
      <w:fldChar w:fldCharType="begin"/>
    </w:r>
    <w:r>
      <w:instrText xml:space="preserve">  DOCPROPERTY "CUS_DocIDString" </w:instrText>
    </w:r>
    <w:r>
      <w:fldChar w:fldCharType="separate"/>
    </w:r>
    <w:r>
      <w:t>50859786</w:t>
    </w:r>
    <w:r>
      <w:fldChar w:fldCharType="end"/>
    </w:r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1D9" w:rsidRDefault="00624672">
      <w:r>
        <w:separator/>
      </w:r>
    </w:p>
  </w:footnote>
  <w:footnote w:type="continuationSeparator" w:id="0">
    <w:p w:rsidR="001501D9" w:rsidRDefault="00624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BF" w:rsidRDefault="002035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BF" w:rsidRDefault="002035B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BF" w:rsidRDefault="002035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A62E3"/>
    <w:multiLevelType w:val="hybridMultilevel"/>
    <w:tmpl w:val="E6D63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7E6683"/>
    <w:multiLevelType w:val="hybridMultilevel"/>
    <w:tmpl w:val="EB9C6B7C"/>
    <w:lvl w:ilvl="0" w:tplc="04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7A1"/>
    <w:rsid w:val="000039C8"/>
    <w:rsid w:val="000F6F05"/>
    <w:rsid w:val="001501D9"/>
    <w:rsid w:val="002035BF"/>
    <w:rsid w:val="00247B97"/>
    <w:rsid w:val="002864BB"/>
    <w:rsid w:val="002D5EDA"/>
    <w:rsid w:val="003533E3"/>
    <w:rsid w:val="00482D4E"/>
    <w:rsid w:val="0055477B"/>
    <w:rsid w:val="005A0157"/>
    <w:rsid w:val="00624672"/>
    <w:rsid w:val="00667E89"/>
    <w:rsid w:val="00723B01"/>
    <w:rsid w:val="007729F4"/>
    <w:rsid w:val="007B225F"/>
    <w:rsid w:val="007C0935"/>
    <w:rsid w:val="007C2007"/>
    <w:rsid w:val="00883030"/>
    <w:rsid w:val="008B5DF5"/>
    <w:rsid w:val="008C4238"/>
    <w:rsid w:val="009352BB"/>
    <w:rsid w:val="00A07DDD"/>
    <w:rsid w:val="00A23A3E"/>
    <w:rsid w:val="00A277A0"/>
    <w:rsid w:val="00A61D99"/>
    <w:rsid w:val="00AA1CAE"/>
    <w:rsid w:val="00AB2794"/>
    <w:rsid w:val="00AC0FE4"/>
    <w:rsid w:val="00AC67A1"/>
    <w:rsid w:val="00AD2FBE"/>
    <w:rsid w:val="00AF1417"/>
    <w:rsid w:val="00C059FF"/>
    <w:rsid w:val="00C22EB7"/>
    <w:rsid w:val="00CA63FB"/>
    <w:rsid w:val="00CB0DA0"/>
    <w:rsid w:val="00CE32C2"/>
    <w:rsid w:val="00D7185B"/>
    <w:rsid w:val="00D8383F"/>
    <w:rsid w:val="00DD020E"/>
    <w:rsid w:val="00DF38B1"/>
    <w:rsid w:val="00E43EAB"/>
    <w:rsid w:val="00E52FF7"/>
    <w:rsid w:val="00E665C0"/>
    <w:rsid w:val="00F0716F"/>
    <w:rsid w:val="00FD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3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7"/>
    <w:qFormat/>
    <w:rsid w:val="00AC6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1D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D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C67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C67A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C67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7A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unhideWhenUsed/>
    <w:rsid w:val="00AC67A1"/>
  </w:style>
  <w:style w:type="paragraph" w:customStyle="1" w:styleId="DocID">
    <w:name w:val="DocID"/>
    <w:basedOn w:val="Footer"/>
    <w:next w:val="Footer"/>
    <w:link w:val="DocIDChar"/>
    <w:rsid w:val="00AC67A1"/>
    <w:pPr>
      <w:tabs>
        <w:tab w:val="clear" w:pos="4320"/>
        <w:tab w:val="clear" w:pos="8640"/>
      </w:tabs>
    </w:pPr>
    <w:rPr>
      <w:sz w:val="16"/>
    </w:rPr>
  </w:style>
  <w:style w:type="character" w:customStyle="1" w:styleId="DocIDChar">
    <w:name w:val="DocID Char"/>
    <w:basedOn w:val="DefaultParagraphFont"/>
    <w:link w:val="DocID"/>
    <w:rsid w:val="00AC67A1"/>
    <w:rPr>
      <w:rFonts w:ascii="Times New Roman" w:eastAsia="Times New Roman" w:hAnsi="Times New Roman" w:cs="Times New Roman"/>
      <w:sz w:val="16"/>
      <w:szCs w:val="24"/>
    </w:rPr>
  </w:style>
  <w:style w:type="paragraph" w:styleId="ListParagraph">
    <w:name w:val="List Paragraph"/>
    <w:basedOn w:val="Normal"/>
    <w:uiPriority w:val="13"/>
    <w:qFormat/>
    <w:rsid w:val="00AC67A1"/>
    <w:pPr>
      <w:ind w:left="720"/>
      <w:contextualSpacing/>
    </w:pPr>
  </w:style>
  <w:style w:type="table" w:styleId="TableGrid">
    <w:name w:val="Table Grid"/>
    <w:basedOn w:val="TableNormal"/>
    <w:rsid w:val="00AC6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3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7"/>
    <w:qFormat/>
    <w:rsid w:val="00AC6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1D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D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C67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C67A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C67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7A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unhideWhenUsed/>
    <w:rsid w:val="00AC67A1"/>
  </w:style>
  <w:style w:type="paragraph" w:customStyle="1" w:styleId="DocID">
    <w:name w:val="DocID"/>
    <w:basedOn w:val="Footer"/>
    <w:next w:val="Footer"/>
    <w:link w:val="DocIDChar"/>
    <w:rsid w:val="00AC67A1"/>
    <w:pPr>
      <w:tabs>
        <w:tab w:val="clear" w:pos="4320"/>
        <w:tab w:val="clear" w:pos="8640"/>
      </w:tabs>
    </w:pPr>
    <w:rPr>
      <w:sz w:val="16"/>
    </w:rPr>
  </w:style>
  <w:style w:type="character" w:customStyle="1" w:styleId="DocIDChar">
    <w:name w:val="DocID Char"/>
    <w:basedOn w:val="DefaultParagraphFont"/>
    <w:link w:val="DocID"/>
    <w:rsid w:val="00AC67A1"/>
    <w:rPr>
      <w:rFonts w:ascii="Times New Roman" w:eastAsia="Times New Roman" w:hAnsi="Times New Roman" w:cs="Times New Roman"/>
      <w:sz w:val="16"/>
      <w:szCs w:val="24"/>
    </w:rPr>
  </w:style>
  <w:style w:type="paragraph" w:styleId="ListParagraph">
    <w:name w:val="List Paragraph"/>
    <w:basedOn w:val="Normal"/>
    <w:uiPriority w:val="13"/>
    <w:qFormat/>
    <w:rsid w:val="00AC67A1"/>
    <w:pPr>
      <w:ind w:left="720"/>
      <w:contextualSpacing/>
    </w:pPr>
  </w:style>
  <w:style w:type="table" w:styleId="TableGrid">
    <w:name w:val="Table Grid"/>
    <w:basedOn w:val="TableNormal"/>
    <w:rsid w:val="00AC6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Katten Muchin Rosenman LLP</Company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Hummer, Wendy</dc:creator>
  <cp:lastModifiedBy>Hummer, Wendy</cp:lastModifiedBy>
  <cp:revision>4</cp:revision>
  <dcterms:created xsi:type="dcterms:W3CDTF">2013-07-22T17:57:00Z</dcterms:created>
  <dcterms:modified xsi:type="dcterms:W3CDTF">2013-07-23T19:39:00Z</dcterms:modified>
</cp:coreProperties>
</file>